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0"/>
      </w:tblGrid>
      <w:tr w:rsidR="009C4CC4" w:rsidRPr="00726A41" w:rsidTr="0087626E">
        <w:trPr>
          <w:tblCellSpacing w:w="0" w:type="dxa"/>
          <w:jc w:val="center"/>
        </w:trPr>
        <w:tc>
          <w:tcPr>
            <w:tcW w:w="11040" w:type="dxa"/>
            <w:vAlign w:val="center"/>
            <w:hideMark/>
          </w:tcPr>
          <w:tbl>
            <w:tblPr>
              <w:tblpPr w:leftFromText="180" w:rightFromText="180" w:horzAnchor="margin" w:tblpY="-726"/>
              <w:tblOverlap w:val="never"/>
              <w:tblW w:w="1104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0"/>
            </w:tblGrid>
            <w:tr w:rsidR="009C4CC4" w:rsidRPr="00726A41" w:rsidTr="00253342">
              <w:trPr>
                <w:tblCellSpacing w:w="0" w:type="dxa"/>
              </w:trPr>
              <w:tc>
                <w:tcPr>
                  <w:tcW w:w="11040" w:type="dxa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11040" w:type="dxa"/>
                  <w:vAlign w:val="center"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11040" w:type="dxa"/>
                  <w:vAlign w:val="center"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  <w:tr w:rsidR="009C4CC4" w:rsidRPr="00726A41" w:rsidTr="002533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40"/>
                  </w:tblGrid>
                  <w:tr w:rsidR="009C4CC4" w:rsidRPr="00726A41" w:rsidTr="0087626E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C4CC4" w:rsidRPr="00726A41" w:rsidRDefault="009C4CC4" w:rsidP="0087626E">
                        <w:pPr>
                          <w:spacing w:after="0" w:line="240" w:lineRule="auto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9C4CC4" w:rsidRPr="00726A41" w:rsidTr="0087626E">
                    <w:trPr>
                      <w:tblCellSpacing w:w="0" w:type="dxa"/>
                    </w:trPr>
                    <w:tc>
                      <w:tcPr>
                        <w:tcW w:w="11040" w:type="dxa"/>
                        <w:vAlign w:val="center"/>
                        <w:hideMark/>
                      </w:tcPr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CellSpacing w:w="7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519"/>
                          <w:gridCol w:w="4521"/>
                        </w:tblGrid>
                        <w:tr w:rsidR="009C4CC4" w:rsidRPr="00726A41" w:rsidTr="0087626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00" w:type="dxa"/>
                              <w:vAlign w:val="bottom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15"/>
                                  <w:szCs w:val="15"/>
                                </w:rPr>
                                <w:t>Հավելված</w:t>
                              </w:r>
                              <w:proofErr w:type="spellEnd"/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Հաստատված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է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ՀՀ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ծառայությունները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br/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կարգավորող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i/>
                                  <w:iCs/>
                                  <w:sz w:val="20"/>
                                  <w:szCs w:val="20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i/>
                                  <w:iCs/>
                                  <w:sz w:val="20"/>
                                  <w:szCs w:val="20"/>
                                </w:rPr>
                                <w:t>հանձնաժողովի</w:t>
                              </w:r>
                              <w:proofErr w:type="spellEnd"/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2012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թվականի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հոկտեմբերի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31-ի</w:t>
                              </w:r>
                            </w:p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N 413-Ն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0"/>
                                  <w:szCs w:val="20"/>
                                </w:rPr>
                                <w:t>որոշմամբ</w:t>
                              </w:r>
                              <w:proofErr w:type="spellEnd"/>
                            </w:p>
                          </w:tc>
                        </w:tr>
                      </w:tbl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jc w:val="right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i/>
                            <w:iCs/>
                            <w:sz w:val="21"/>
                            <w:szCs w:val="21"/>
                            <w:u w:val="single"/>
                          </w:rPr>
                          <w:t>Ձև</w:t>
                        </w:r>
                        <w:proofErr w:type="spellEnd"/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Calibri" w:eastAsia="Times New Roman" w:hAnsi="Calibri" w:cs="Calibri"/>
                            <w:sz w:val="21"/>
                            <w:szCs w:val="21"/>
                          </w:rPr>
                          <w:t> 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jc w:val="center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Տեղեկատվություն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հիմնական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տեխնիկատնտեսական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ցուցանիշների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b/>
                            <w:bCs/>
                            <w:sz w:val="21"/>
                            <w:szCs w:val="21"/>
                          </w:rPr>
                          <w:t>վերաբերյալ</w:t>
                        </w:r>
                        <w:proofErr w:type="spellEnd"/>
                      </w:p>
                      <w:tbl>
                        <w:tblPr>
                          <w:tblW w:w="9750" w:type="dxa"/>
                          <w:jc w:val="center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4"/>
                          <w:gridCol w:w="7365"/>
                          <w:gridCol w:w="1404"/>
                          <w:gridCol w:w="717"/>
                        </w:tblGrid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Ցուցանիշները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Չափման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միավոր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      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եկամուտներ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այդ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թվում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`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07938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8E184B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1570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փոխկապակցման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կապուղիների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վարձակալությամբ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տրամադրելու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սարքավորումների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աքսեսուարների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վաճառքից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եկամուտներ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եկամուտներ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/(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Կապիտալ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(CAPEX)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(OPEX),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այդ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թվում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՝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փոխկապակցման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կապուղիների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վարձակալման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1D6570" w:rsidP="001D657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900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գովազդային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մարքեթինգային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3)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դիլերային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միջնորդավճարներ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4)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աշխատավարձ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հատուցումներ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5)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այլ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ծախսեր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Գործառնական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շահույթը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,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մինչև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հիմնական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միջոցների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և</w:t>
                              </w:r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նյութական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ակտիվների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ամորտիզացիայի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հաշվարկումը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(OIBDA)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Հիմնական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միջոցների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և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ոչ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նյութական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ակտիվների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ամորտիզացիա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հարկումից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առաջ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07938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1D6570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520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Շահույթ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հարկումից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հետո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proofErr w:type="gram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հազ</w:t>
                              </w:r>
                              <w:proofErr w:type="spellEnd"/>
                              <w:proofErr w:type="gram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1D657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1D6570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494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քանակ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1D6570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120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բաժանորդ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1D6570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120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վաճառքից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մեկ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ընկնող</w:t>
                              </w:r>
                              <w:proofErr w:type="spellEnd"/>
                              <w:r w:rsidRPr="00726A41"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 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ամսական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Arial Unicode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հասույթ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lastRenderedPageBreak/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դրամ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5000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Հանրային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էլեկտրոնային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հաղորդակցության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ցանցի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մեկ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ընկնող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միջին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ամսական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b/>
                                  <w:bCs/>
                                  <w:i/>
                                  <w:iCs/>
                                  <w:sz w:val="21"/>
                                  <w:szCs w:val="21"/>
                                </w:rPr>
                                <w:t>տրաֆիկ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150գբ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1)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ձայնային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րոպե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c>
                        </w:tr>
                        <w:tr w:rsidR="009C4CC4" w:rsidRPr="00726A41" w:rsidTr="0087626E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2)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ինտերնետ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հասանելիության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ծառայություններից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օգտվող</w:t>
                              </w:r>
                              <w:proofErr w:type="spellEnd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i/>
                                  <w:iCs/>
                                  <w:sz w:val="21"/>
                                  <w:szCs w:val="21"/>
                                </w:rPr>
                                <w:t>բաժանորդներ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87626E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  <w:t>ՄԲ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9C4CC4" w:rsidRPr="00726A41" w:rsidRDefault="009C4CC4" w:rsidP="001D6570">
                              <w:pPr>
                                <w:spacing w:after="0" w:line="240" w:lineRule="auto"/>
                                <w:rPr>
                                  <w:rFonts w:ascii="Arial Unicode" w:eastAsia="Times New Roman" w:hAnsi="Arial Unicode" w:cs="Times New Roman"/>
                                  <w:sz w:val="21"/>
                                  <w:szCs w:val="21"/>
                                </w:rPr>
                              </w:pPr>
                              <w:r w:rsidRPr="00726A41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 </w:t>
                              </w:r>
                              <w:r w:rsidR="001D6570">
                                <w:rPr>
                                  <w:rFonts w:ascii="Calibri" w:eastAsia="Times New Roman" w:hAnsi="Calibri" w:cs="Calibri"/>
                                  <w:sz w:val="21"/>
                                  <w:szCs w:val="21"/>
                                </w:rPr>
                                <w:t>140000</w:t>
                              </w:r>
                            </w:p>
                          </w:tc>
                        </w:tr>
                      </w:tbl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1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Աղյուսակի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1-6-րդ և 9-11-րդ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կետերի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տեղեկատվությունը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հրապարակվում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է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յուրաքանչյուր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եռամսյակի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համար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`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մինչև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տվյալ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եռամսյակին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հաջորդող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երրորդ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ամսվա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30-ը: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2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Աղյուսակի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7-րդ և 8-րդ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կետերի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տեղեկատվությունը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հրապարակվում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է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յուրաքանչյուր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տարվա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համար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`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մինչև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տվյալ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տարվան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հաջորդող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տարվա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ապրիլի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30-ը: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3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Սույն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աղյուսակում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«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բաժանորդ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»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հասկացությունը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սահմանվում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է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որպես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հանրային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էլեկտրոնային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հաղորդակցության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ցանցի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լիցենզիա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ունեցող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անձանց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հետ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ծառայությունների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մատուցման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պայմանագիր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կնքած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անձ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:</w:t>
                        </w:r>
                      </w:p>
                      <w:p w:rsidR="009C4CC4" w:rsidRPr="00726A41" w:rsidRDefault="009C4CC4" w:rsidP="0087626E">
                        <w:pPr>
                          <w:spacing w:after="0" w:line="240" w:lineRule="auto"/>
                          <w:ind w:firstLine="375"/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</w:pPr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4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Բոլոր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գումարները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նշվում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են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առանց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ավելացված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արժեքի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հարկի</w:t>
                        </w:r>
                        <w:proofErr w:type="spellEnd"/>
                        <w:r w:rsidRPr="00726A41">
                          <w:rPr>
                            <w:rFonts w:ascii="Arial Unicode" w:eastAsia="Times New Roman" w:hAnsi="Arial Unicode" w:cs="Times New Roman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</w:tr>
                </w:tbl>
                <w:p w:rsidR="009C4CC4" w:rsidRPr="00726A41" w:rsidRDefault="009C4CC4" w:rsidP="0087626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</w:p>
              </w:tc>
            </w:tr>
          </w:tbl>
          <w:p w:rsidR="009C4CC4" w:rsidRPr="00726A41" w:rsidRDefault="009C4CC4" w:rsidP="0087626E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  <w:bookmarkStart w:id="0" w:name="_GoBack"/>
        <w:bookmarkEnd w:id="0"/>
      </w:tr>
    </w:tbl>
    <w:p w:rsidR="000253D0" w:rsidRDefault="001D6570"/>
    <w:sectPr w:rsidR="00025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56"/>
    <w:rsid w:val="001D6570"/>
    <w:rsid w:val="00253342"/>
    <w:rsid w:val="00343556"/>
    <w:rsid w:val="00807938"/>
    <w:rsid w:val="008E184B"/>
    <w:rsid w:val="00927DB6"/>
    <w:rsid w:val="009C4CC4"/>
    <w:rsid w:val="00F1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57D2C-2135-4D8F-A1B7-4502BCAE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7</cp:revision>
  <dcterms:created xsi:type="dcterms:W3CDTF">2021-07-29T09:06:00Z</dcterms:created>
  <dcterms:modified xsi:type="dcterms:W3CDTF">2022-02-18T05:26:00Z</dcterms:modified>
</cp:coreProperties>
</file>